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9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  <w:tc>
          <w:tcPr>
            <w:tcW w:w="3911" w:type="dxa"/>
          </w:tcPr>
          <w:p>
            <w:pPr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  <w:t>PATVIRTINTA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  <w:t>Vilniaus Liepkalnio mokyklos</w:t>
            </w:r>
          </w:p>
          <w:p>
            <w:pPr>
              <w:shd w:val="clear" w:color="auto" w:fill="FFFFFF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  <w:t>direktoriaus 2024 m. kovo 6 d.</w:t>
            </w:r>
          </w:p>
          <w:p>
            <w:pPr>
              <w:shd w:val="clear" w:color="auto" w:fill="FFFFFF"/>
              <w:spacing w:after="0" w:line="276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pl-PL" w:eastAsia="lt-L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  <w:t xml:space="preserve">įsakymu Nr. V-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pl-PL" w:eastAsia="lt-LT"/>
              </w:rPr>
              <w:t>37</w:t>
            </w:r>
          </w:p>
          <w:p>
            <w:pPr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lt-LT" w:eastAsia="lt-LT"/>
              </w:rPr>
            </w:pPr>
          </w:p>
        </w:tc>
      </w:tr>
    </w:tbl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> </w:t>
      </w:r>
    </w:p>
    <w:p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  <w:bookmarkStart w:id="0" w:name="_Hlk480284739"/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VILNIAUS LIEPKALNIO  MOKYKLOS </w:t>
      </w:r>
    </w:p>
    <w:p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>MOKINIŲ PRIĖMIMO KOMISIJOS DARBO TVARKA</w:t>
      </w:r>
    </w:p>
    <w:bookmarkEnd w:id="0"/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spacing w:after="0" w:line="276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>I. BENDROSIOS NUOSTATOS</w:t>
      </w:r>
    </w:p>
    <w:p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> </w:t>
      </w:r>
    </w:p>
    <w:p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hAnsi="Times New Roman" w:eastAsia="Calibri" w:cs="Times New Roman"/>
          <w:color w:val="000000" w:themeColor="text1"/>
          <w:sz w:val="24"/>
          <w:szCs w:val="24"/>
          <w:lang w:val="lt-L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 xml:space="preserve">1.1. Mokinių priėmimo į Vilniaus Liepkalnio  mokyklą komisijos darbo tvarka parengta vadovaujantis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Vilniaus miesto savivaldybės tarybos 2023 m. sausio 18 d. sprendimu Nr. 1 -1747 „ Dėl priėmimo į Vilniaus m. sav. bendrojo ugdymo mokyklas tvarkos aprašo ir Vilniaus m. sav. bendrojo ugdymo mokyklų aptarnavimo teritorijų  žemėlapio patvirtinimo“ , Vilniaus m. sav. Bendrojo ugdymo skyriaus vedėjos 2024 m. sausio 19 d. įsakymu Nr. A15-112/24 ( 2.1.4 E-BEU) „ Dėl priėmimo į Vilniaus m. sav. bendrojo ugdymo mokyklas per e. sistemą grafikos patvirtinimo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lt-LT"/>
          <w14:textFill>
            <w14:solidFill>
              <w14:schemeClr w14:val="tx1"/>
            </w14:solidFill>
          </w14:textFill>
        </w:rPr>
        <w:t xml:space="preserve">“, Vilniaus m. sav. tarybos 2023 m.  vasario 23 d. sprendimu Nr. 1-1351 „ Dėl priėmimo į Vilniaus m. sav. bendrojo ugdymo mokyklas tvarkos apraše nenumatytų atvejų nagrinėjimo komisijos sudarymo“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lt-LT" w:eastAsia="lt-LT"/>
          <w14:textFill>
            <w14:solidFill>
              <w14:schemeClr w14:val="tx1"/>
            </w14:solidFill>
          </w14:textFill>
        </w:rPr>
        <w:t>.</w:t>
      </w:r>
    </w:p>
    <w:p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1.2. Asmenų priėmimą į mokyklą vykdo mokyklos direktorius ir Mokinių priėmimo komisija. </w:t>
      </w:r>
    </w:p>
    <w:p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1.3. Komisijos sudėtis patvirtinama mokyklos direktoriaus 2024 m. vasario 29 d. įsakymu Nr. V- 33.</w:t>
      </w:r>
    </w:p>
    <w:p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bookmarkStart w:id="1" w:name="_Hlk480284762"/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Pirmininkė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- 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Irena Priščepionokienė, direktoriaus pavaduotoja ugdymui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Sekretorė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- 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Julija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>na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 xml:space="preserve"> Bartanovičienė, sekretorė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Nariai: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Jelena Možeiko - matematikos vyr. mokytoja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Beata Viduto -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socialinė pedagogė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Jevgenija Kozlovska -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psichologė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Ana Račevska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- </w:t>
      </w: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bibliotekininkė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Alena Kniazeva , Aleksandra Zhebit – logopedė</w:t>
      </w:r>
      <w:bookmarkEnd w:id="1"/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s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hint="default" w:ascii="Times New Roman" w:hAnsi="Times New Roman" w:eastAsia="Calibri" w:cs="Times New Roman"/>
          <w:iCs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iCs/>
          <w:sz w:val="24"/>
          <w:szCs w:val="24"/>
          <w:lang w:val="lt-LT"/>
        </w:rPr>
        <w:t>Lina Abramian, Natalja Kurdiukova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pl-PL"/>
        </w:rPr>
        <w:t xml:space="preserve"> - spec. </w:t>
      </w:r>
      <w:r>
        <w:rPr>
          <w:rFonts w:hint="default" w:ascii="Times New Roman" w:hAnsi="Times New Roman" w:eastAsia="Calibri" w:cs="Times New Roman"/>
          <w:iCs/>
          <w:sz w:val="24"/>
          <w:szCs w:val="24"/>
          <w:lang w:val="lt-LT"/>
        </w:rPr>
        <w:t>pedagogės</w:t>
      </w:r>
    </w:p>
    <w:p>
      <w:pPr>
        <w:shd w:val="clear" w:color="auto" w:fill="FFFFFF"/>
        <w:tabs>
          <w:tab w:val="left" w:pos="1560"/>
        </w:tabs>
        <w:spacing w:after="0" w:line="360" w:lineRule="auto"/>
        <w:ind w:left="1134"/>
        <w:rPr>
          <w:rFonts w:ascii="Times New Roman" w:hAnsi="Times New Roman" w:eastAsia="Calibri" w:cs="Times New Roman"/>
          <w:iCs/>
          <w:sz w:val="24"/>
          <w:szCs w:val="24"/>
          <w:lang w:val="lt-LT"/>
        </w:rPr>
      </w:pPr>
    </w:p>
    <w:p>
      <w:pPr>
        <w:shd w:val="clear" w:color="auto" w:fill="FFFFFF"/>
        <w:tabs>
          <w:tab w:val="left" w:pos="1560"/>
        </w:tabs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 xml:space="preserve">1.4. Tvarka ir komisijos sudėtis skelbiama mokyklos interneto svetainėje </w:t>
      </w:r>
      <w:r>
        <w:fldChar w:fldCharType="begin"/>
      </w:r>
      <w:r>
        <w:instrText xml:space="preserve"> HYPERLINK "http://www.liepkalnio.vilnius.lm.lt"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563C1" w:themeColor="hyperlink"/>
          <w:sz w:val="24"/>
          <w:szCs w:val="24"/>
          <w:u w:val="single"/>
          <w:lang w:val="lt-LT" w:eastAsia="lt-LT"/>
          <w14:textFill>
            <w14:solidFill>
              <w14:schemeClr w14:val="hlink"/>
            </w14:solidFill>
          </w14:textFill>
        </w:rPr>
        <w:t>www.liepkalnio.vilnius.lm.lt</w:t>
      </w:r>
      <w:r>
        <w:rPr>
          <w:rFonts w:ascii="Times New Roman" w:hAnsi="Times New Roman" w:eastAsia="Times New Roman" w:cs="Times New Roman"/>
          <w:color w:val="0563C1" w:themeColor="hyperlink"/>
          <w:sz w:val="24"/>
          <w:szCs w:val="24"/>
          <w:u w:val="single"/>
          <w:lang w:val="lt-LT" w:eastAsia="lt-LT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 xml:space="preserve">. </w:t>
      </w:r>
    </w:p>
    <w:p>
      <w:pPr>
        <w:shd w:val="clear" w:color="auto" w:fill="FFFFFF"/>
        <w:tabs>
          <w:tab w:val="center" w:pos="4949"/>
        </w:tabs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tabs>
          <w:tab w:val="center" w:pos="4949"/>
        </w:tabs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>II. ASMENŲ PRIĖMIMO MOKYTIS VYKDYMAS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>2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  <w:t>Asmenų priėmimą į mokyklą vykdo mokyklos direktorius ir mokinių priėmimo komisija.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val="lt-LT"/>
        </w:rPr>
        <w:t>2.1.Mokyklos direktorius: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val="lt-LT"/>
        </w:rPr>
        <w:t>2.1.1. atsako už aprašo paskelbimą mokyklų bendruomenių nariams;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2.1.2. sudaro priėmimo komisiją  ir padeda sudarytajai  komisijai spręsti priėmimo metu iškilusius klausimus;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2.1.3. skiria asmenį, kuris galėtų padėti gyventojams užpildyti prašymą,  gyventojų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lt-LT"/>
          <w14:textFill>
            <w14:solidFill>
              <w14:schemeClr w14:val="tx1"/>
            </w14:solidFill>
          </w14:textFill>
        </w:rPr>
        <w:t xml:space="preserve">prašymams administruoti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ir informacijai internete skelbti;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2.1.4. gali keisti priėmimo komisijos sudėtį;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2.1.5. yra atsakingas už ugdymo įstaigos klasių komplektacijos, mokinių skyrimo bei auklėtojų skyrimą į klases tvarkos aprašo parengimą, jo viešinimą, skelbimą </w:t>
      </w: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val="lt-LT"/>
          <w14:textFill>
            <w14:solidFill>
              <w14:schemeClr w14:val="tx1"/>
            </w14:solidFill>
          </w14:textFill>
        </w:rPr>
        <w:t>iki gegužės 1 d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.;</w:t>
      </w:r>
    </w:p>
    <w:p>
      <w:pPr>
        <w:autoSpaceDE w:val="0"/>
        <w:autoSpaceDN w:val="0"/>
        <w:adjustRightInd w:val="0"/>
        <w:spacing w:after="68" w:line="360" w:lineRule="auto"/>
        <w:rPr>
          <w:rFonts w:hint="default"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2.1.6. įsakymu tvirtina į mokyklą priimtų mokinių sąrašus, sudarinėja elektronines sutartis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  <w:lang w:val="lt-LT"/>
        </w:rPr>
        <w:t>.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2.2. Mokinių priėmimo komisiją (Komisiją) sudaro pirmininkas, sekretorius  ir  nariai.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2.3. Komisijos posėdžiai protokoluojami. </w:t>
      </w:r>
    </w:p>
    <w:p>
      <w:pPr>
        <w:spacing w:after="200" w:line="360" w:lineRule="auto"/>
        <w:rPr>
          <w:rFonts w:ascii="Times New Roman" w:hAnsi="Times New Roman" w:eastAsia="Calibri" w:cs="Times New Roman"/>
          <w:b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lt-LT"/>
        </w:rPr>
        <w:t xml:space="preserve">2.4. Komisijos pirmininkas: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2.4.1. vadovauja komisijos darbui;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2.4.2. šaukia komisijos posėdžius;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2.4.3. paskirsto funkcijas komisijos nariams;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2.4.4. priima sprendimą dėl komisijos darbo;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2.4.5. priima sprendimą dėl papildomos informacijos pateikimo iš prašymo teikėjo;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2.4.6. prireikus kreipiasi teisinės ar kitos pagalbos į mokyklos direktorių, atsako už priimtų sprendimų skaidrumą;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2.4.7. pasirašo komisijos posėdžio  protokolus;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2.4.8. atsako už pateiktos informacijos teisingumą;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2.4.9. kontroliuoja informaciją  mokinių priėmimo e. sistemoje.</w:t>
      </w:r>
    </w:p>
    <w:p>
      <w:pPr>
        <w:spacing w:after="200" w:line="360" w:lineRule="auto"/>
        <w:rPr>
          <w:rFonts w:ascii="Times New Roman" w:hAnsi="Times New Roman" w:eastAsia="Calibri" w:cs="Times New Roman"/>
          <w:b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lt-LT"/>
        </w:rPr>
        <w:t>2.5. Priėmimo komisija: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2.5.1. nagrinėja asmenų prašymus mokytis;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2.5.2. sudaro norinčių mokytis asmenų suvestinę pagal kriterijus;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2.5.3. nustato  Vilniaus m. savivaldybės Priėmimo tvarkos aprašo 64.1, 64.2  papunkčiuose nurodytų kriterijų vertę taškais;</w:t>
      </w:r>
    </w:p>
    <w:p>
      <w:pPr>
        <w:spacing w:after="200" w:line="360" w:lineRule="auto"/>
        <w:rPr>
          <w:rFonts w:hint="default"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2.5.4.</w:t>
      </w:r>
      <w:r>
        <w:rPr>
          <w:rFonts w:hint="default" w:ascii="Times New Roman" w:hAnsi="Times New Roman" w:eastAsia="Calibri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t>išsiskyrus nuomonėms dėl mokinių priėmimo mokytis, sprendimai priimami balsuojant. Esant vienodam balsų skaičiui lemiamas yra priėmimo komisijos pirmininko balsas</w:t>
      </w:r>
      <w:r>
        <w:rPr>
          <w:rFonts w:hint="default" w:ascii="Times New Roman" w:hAnsi="Times New Roman" w:eastAsia="Calibri" w:cs="Times New Roman"/>
          <w:sz w:val="24"/>
          <w:szCs w:val="24"/>
          <w:lang w:val="lt-LT"/>
        </w:rPr>
        <w:t>.</w:t>
      </w:r>
    </w:p>
    <w:p>
      <w:pPr>
        <w:spacing w:after="200" w:line="360" w:lineRule="auto"/>
        <w:rPr>
          <w:rFonts w:ascii="Times New Roman" w:hAnsi="Times New Roman" w:eastAsia="Calibri" w:cs="Times New Roman"/>
          <w:b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lt-LT"/>
        </w:rPr>
        <w:t>2.6. Komisijos sekretorius: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2.6.1. rengia posėdžio protokolus  ir pateikia Komisijos pirmininkui;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2.6.2. ne vėliau kaip per vieną darbo dieną nuo priėmimo komisijos kiekvieno posėdžio sudaro priimtų/nepriimtų mokytis mokinių sąrašą su prašymo e. sistemoje numeriu MOK-, surinktų pirmumo taškų suma.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2.6.3.</w:t>
      </w:r>
      <w:r>
        <w:rPr>
          <w:rFonts w:hint="default" w:ascii="Times New Roman" w:hAnsi="Times New Roman" w:eastAsia="Calibri" w:cs="Times New Roman"/>
          <w:sz w:val="24"/>
          <w:szCs w:val="24"/>
          <w:lang w:val="lt-LT"/>
        </w:rPr>
        <w:t xml:space="preserve"> </w:t>
      </w:r>
      <w:bookmarkStart w:id="5" w:name="_GoBack"/>
      <w:bookmarkEnd w:id="5"/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Mokinių sąrašus skelbia mokyklos interneto svetainėje </w:t>
      </w:r>
      <w:bookmarkStart w:id="2" w:name="_Hlk478118068"/>
      <w:r>
        <w:rPr>
          <w:rFonts w:ascii="Times New Roman" w:hAnsi="Times New Roman" w:eastAsia="Calibri" w:cs="Times New Roman"/>
          <w:sz w:val="24"/>
          <w:szCs w:val="24"/>
          <w:lang w:val="lt-LT"/>
        </w:rPr>
        <w:fldChar w:fldCharType="begin"/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instrText xml:space="preserve"> HYPERLINK "http://www.liepkalnio.vilnius.lm.lt" </w:instrText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fldChar w:fldCharType="separate"/>
      </w:r>
      <w:r>
        <w:rPr>
          <w:rFonts w:ascii="Times New Roman" w:hAnsi="Times New Roman" w:eastAsia="Calibri" w:cs="Times New Roman"/>
          <w:color w:val="0563C1"/>
          <w:sz w:val="24"/>
          <w:szCs w:val="24"/>
          <w:u w:val="single"/>
          <w:lang w:val="lt-LT"/>
        </w:rPr>
        <w:t>www.liepkalnio.vilnius.lm.lt</w:t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t>.</w:t>
      </w:r>
      <w:bookmarkEnd w:id="2"/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 pagal priėmimo į bendrojo ugdymo mokyklas per e. sistemą grafiką.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2.7. Komisijos posėdžių dokumentai saugomi archyve vadovaujantis mokyklos Dokumentacijos saugojimo planu. </w:t>
      </w:r>
    </w:p>
    <w:p>
      <w:pPr>
        <w:autoSpaceDE w:val="0"/>
        <w:autoSpaceDN w:val="0"/>
        <w:adjustRightInd w:val="0"/>
        <w:spacing w:after="68" w:line="360" w:lineRule="auto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lang w:val="lt-LT"/>
        </w:rPr>
        <w:t>III. ASMENŲ PRIĖMIMO MOKYTIS PRAŠYMŲ PATEIKIMAS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3.1.Prašymų teikimas: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3.1.1. asmuo, pageidaujantis mokytis mokykloje pagal bendrojo ugdymo programas, internetu pateikia prašymą </w:t>
      </w:r>
      <w:bookmarkStart w:id="3" w:name="_Hlk96677519"/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per e. sistemą  </w:t>
      </w:r>
      <w:r>
        <w:fldChar w:fldCharType="begin"/>
      </w:r>
      <w:r>
        <w:instrText xml:space="preserve"> HYPERLINK "https://svietimas.vilnius.lt/"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 w:themeColor="hyperlink"/>
          <w:sz w:val="24"/>
          <w:szCs w:val="24"/>
          <w:u w:val="single"/>
          <w:lang w:val="lt-LT"/>
          <w14:textFill>
            <w14:solidFill>
              <w14:schemeClr w14:val="hlink"/>
            </w14:solidFill>
          </w14:textFill>
        </w:rPr>
        <w:t>https://svietimas.vilnius.lt/</w:t>
      </w:r>
      <w:r>
        <w:rPr>
          <w:rFonts w:ascii="Times New Roman" w:hAnsi="Times New Roman" w:eastAsia="Calibri" w:cs="Times New Roman"/>
          <w:color w:val="0563C1" w:themeColor="hyperlink"/>
          <w:sz w:val="24"/>
          <w:szCs w:val="24"/>
          <w:u w:val="single"/>
          <w:lang w:val="lt-LT"/>
          <w14:textFill>
            <w14:solidFill>
              <w14:schemeClr w14:val="hlink"/>
            </w14:solidFill>
          </w14:textFill>
        </w:rPr>
        <w:fldChar w:fldCharType="end"/>
      </w: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;</w:t>
      </w:r>
      <w:bookmarkEnd w:id="3"/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3.1.2.prašymą už vaiką iki 14 metų pateikia vienas iš tėvų ( globėjų), 14-18 metų vaikas prašymą gali pateikti pats, turėdamas vieno iš tėvų (globėjų) rašytinį sutikimą;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3.1.3. mokiniai, baigę pradinio ugdymo programą arba pagrindinio ugdymo programą  I dalį ir pageidaujantys tęsti mokymąsi šioje  mokykloje pagal aukštesnio lygio programą, teikia prašymą  per e. sistemą ( jiems užtikrinamas priėmimas be eilės, nepriklausomai nuo deklaruotos gyvenamosios vietos) 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u w:val="single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 xml:space="preserve">3.1.4. per e. sistemą pateikti prašymai nagrinėjami </w:t>
      </w:r>
      <w:r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u w:val="single"/>
          <w:lang w:val="lt-LT"/>
        </w:rPr>
        <w:t>nuo kovo 1d. iki rugpjūčio 30 d.;</w:t>
      </w:r>
    </w:p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  <w:t>3.1.5. prašymai mokykloje nagrinėjami  etapais:</w:t>
      </w:r>
    </w:p>
    <w:tbl>
      <w:tblPr>
        <w:tblStyle w:val="3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1458"/>
        <w:gridCol w:w="1559"/>
        <w:gridCol w:w="2590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bookmarkStart w:id="4" w:name="_Hlk128567691"/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  <w:t>Prašymų nagrinėjimas mokykloje</w:t>
            </w:r>
          </w:p>
        </w:tc>
        <w:tc>
          <w:tcPr>
            <w:tcW w:w="1458" w:type="dxa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  <w:t>Laikas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  <w:t>Darbo vieta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  <w:t>Darbo pobūdis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  <w:t xml:space="preserve">Tėvų patvirtinimas sistemoje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2024-06-01/07 d.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13.00-16.00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Komisijos posėdis. Pateiktų prašymų nagrinėjimas.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 7,10 d.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Birželio 7- 9 d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 xml:space="preserve"> (iki 24 val.)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Birželio 10 - 11d.( iki 15 val.)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2024 - 06 -14 d.</w:t>
            </w: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13.00-16.00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Komisijos posėdis. Pateiktų prašymų nagrinėjimas.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 14 d.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Birželio 14- 15 d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.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2024- 06 -18/20d.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13.00-16.00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Komisijos posėdis. Pateiktų prašymų nagrinėjimas.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 18 ,20 d.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Birželio 18 -20 d. ( iki 24 val.)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 xml:space="preserve">Birželio 20 -24 d.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2024 - 06 -26 d.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13.00-16.00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Komisijos posėdis. Pateiktų prašymų nagrinėjimas.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>birželio 26 d.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Birželio 26 -27 d.(iki 15.00 val.)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2024- 08-16/20d.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9.00-13.00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Komisijos posėdis. Pateiktų prašymų nagrinėjimas.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lt-LT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lang w:val="lt-LT"/>
              </w:rPr>
              <w:t xml:space="preserve">rugpjūčio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u w:val="single"/>
                <w:lang w:val="lt-LT"/>
              </w:rPr>
              <w:t xml:space="preserve"> 20 d.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val="lt-LT"/>
              </w:rPr>
              <w:t>Rugpjūčio 20-21 d. ( iki 24 val.)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3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u w:val="single"/>
                <w:lang w:val="lt-LT"/>
              </w:rPr>
              <w:t>2024- 08-26/28 d.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</w:p>
        </w:tc>
        <w:tc>
          <w:tcPr>
            <w:tcW w:w="1458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9.00-13.00</w:t>
            </w:r>
          </w:p>
        </w:tc>
        <w:tc>
          <w:tcPr>
            <w:tcW w:w="1559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>208 kab.</w:t>
            </w:r>
          </w:p>
        </w:tc>
        <w:tc>
          <w:tcPr>
            <w:tcW w:w="2590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  <w:t xml:space="preserve">Komisijos posėdis. 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Priimamų mokinių sąrašo skelbimas svetainėje </w:t>
            </w: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lang w:val="lt-LT"/>
              </w:rPr>
              <w:t>rugpjūčio 26 d. / 28 d.</w:t>
            </w:r>
            <w:r>
              <w:rPr>
                <w:rFonts w:ascii="Times New Roman" w:hAnsi="Times New Roman" w:eastAsia="Calibri" w:cs="Times New Roman"/>
                <w:color w:val="000000"/>
                <w:sz w:val="23"/>
                <w:szCs w:val="23"/>
                <w:lang w:val="lt-LT"/>
              </w:rPr>
              <w:t xml:space="preserve">  ir teikimas tvirtinti mokyklos direktoriui.</w:t>
            </w:r>
          </w:p>
        </w:tc>
        <w:tc>
          <w:tcPr>
            <w:tcW w:w="1634" w:type="dxa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lang w:val="lt-LT"/>
              </w:rPr>
              <w:t>Rugpjūčio 26-27 d. ( iki 15 val.)</w:t>
            </w:r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3"/>
                <w:szCs w:val="23"/>
                <w:lang w:val="lt-LT"/>
              </w:rPr>
              <w:t>Rugpjūčio 28-29 d. ( iki 15 val.)</w:t>
            </w:r>
          </w:p>
        </w:tc>
      </w:tr>
    </w:tbl>
    <w:p>
      <w:pPr>
        <w:autoSpaceDE w:val="0"/>
        <w:autoSpaceDN w:val="0"/>
        <w:adjustRightInd w:val="0"/>
        <w:spacing w:after="68" w:line="360" w:lineRule="auto"/>
        <w:rPr>
          <w:rFonts w:ascii="Times New Roman" w:hAnsi="Times New Roman" w:eastAsia="Calibri" w:cs="Times New Roman"/>
          <w:color w:val="000000"/>
          <w:sz w:val="24"/>
          <w:szCs w:val="24"/>
          <w:lang w:val="lt-LT"/>
        </w:rPr>
      </w:pPr>
    </w:p>
    <w:bookmarkEnd w:id="4"/>
    <w:p>
      <w:pPr>
        <w:spacing w:after="200" w:line="360" w:lineRule="auto"/>
        <w:ind w:left="1134"/>
        <w:jc w:val="center"/>
        <w:rPr>
          <w:rFonts w:ascii="Times New Roman" w:hAnsi="Times New Roman" w:eastAsia="Calibri" w:cs="Times New Roman"/>
          <w:b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lt-LT"/>
        </w:rPr>
        <w:t>IV.PRIĖMIMO Į MOKYKLĄ ĮFORMINIMAS</w:t>
      </w:r>
    </w:p>
    <w:p>
      <w:pPr>
        <w:spacing w:after="200" w:line="360" w:lineRule="auto"/>
        <w:rPr>
          <w:rFonts w:ascii="Times New Roman" w:hAnsi="Times New Roman" w:eastAsia="Calibri" w:cs="Times New Roman"/>
          <w:color w:val="FF0000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4.1</w:t>
      </w:r>
      <w:r>
        <w:rPr>
          <w:rFonts w:ascii="Times New Roman" w:hAnsi="Times New Roman" w:eastAsia="Calibri" w:cs="Times New Roman"/>
          <w:b/>
          <w:sz w:val="24"/>
          <w:szCs w:val="24"/>
          <w:lang w:val="lt-LT"/>
        </w:rPr>
        <w:t xml:space="preserve">. </w:t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t>Asmuo priimamas mokytis mokyklos direktoriaus įsakymu, sudarius dvišalę elektroninę mokymo  sutartį. Mokymo sutartį už vaiką iki 14 metų jo vardu sudaro tėvai ( globėjai), veikdami išimtinai vaiko interesų labui</w:t>
      </w:r>
      <w:r>
        <w:rPr>
          <w:rFonts w:ascii="Times New Roman" w:hAnsi="Times New Roman" w:eastAsia="Calibri" w:cs="Times New Roman"/>
          <w:color w:val="FF0000"/>
          <w:sz w:val="24"/>
          <w:szCs w:val="24"/>
          <w:lang w:val="lt-LT"/>
        </w:rPr>
        <w:t xml:space="preserve">. </w:t>
      </w:r>
      <w:r>
        <w:rPr>
          <w:rFonts w:ascii="Times New Roman" w:hAnsi="Times New Roman" w:eastAsia="Calibri" w:cs="Times New Roman"/>
          <w:color w:val="000000" w:themeColor="text1"/>
          <w:sz w:val="24"/>
          <w:szCs w:val="24"/>
          <w:lang w:val="lt-LT"/>
          <w14:textFill>
            <w14:solidFill>
              <w14:schemeClr w14:val="tx1"/>
            </w14:solidFill>
          </w14:textFill>
        </w:rPr>
        <w:t>Vaikas nuo 14 iki 18 metų mokymo sutartį sudaro turėdamas tėvų ( rūpintojų) rašytinį sutikimą.</w:t>
      </w:r>
      <w:r>
        <w:rPr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Mokymo sutartis registruojama mokinių e. sistemoje arba mokyklos nustatyta tvarka.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4.2. Abu mokymo sutarties egzempliorius pasirašo mokyklos direktorius ir prašymo pateikėjas. Vienas sutarties egzempliorius įteikiamas prašymą pateikusiam asmeniui, kitas sutarties egzempliorius saugomas mokykloje.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4.3. Mokymo sutartyje nurodomos sutarties šalys, mokymosi programa, jos baigimo forma, šalių įsipareigojimai, sutarties terminas, jos keitimo, nutraukimo pagrindai ir padariniai. Prie elektroninės sutarties pridedami priedai ( pagal mokyklos vidines tvarkas), kurie taip pat pasirašomi.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4.4.Sudarius mokymo sutartį, asmuo įtraukiamas į mokinių duomenų bazę. Jei mokinys pereina mokytis į kitą mokyklą ir pateikia tai patvirtinantį pranešimą, jis yra išregistruojamas iš mokinių duomenų bazės, o ji priimančiai mokyklai persiunčiama pažyma apie jo mokymosi pasiekimus.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4.5.Asmenų paskirstymas į klases įforminamas mokyklos direktoriaus įsakymu (-ais) iki rugpjūčio 31d.</w:t>
      </w:r>
    </w:p>
    <w:p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val="lt-LT" w:eastAsia="lt-LT"/>
        </w:rPr>
        <w:t>V. BAIGIAMOSIOS NUOSTATOS</w:t>
      </w:r>
    </w:p>
    <w:p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val="lt-LT" w:eastAsia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 5.1. Komisijos posėdžių grafikas skelbiamas viešai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(interneto svetainėje </w:t>
      </w:r>
      <w:r>
        <w:fldChar w:fldCharType="begin"/>
      </w:r>
      <w:r>
        <w:instrText xml:space="preserve"> HYPERLINK "http://www.liepkalnio.vilnius.lm.lt" </w:instrText>
      </w:r>
      <w:r>
        <w:fldChar w:fldCharType="separate"/>
      </w:r>
      <w:r>
        <w:rPr>
          <w:rFonts w:ascii="Times New Roman" w:hAnsi="Times New Roman" w:eastAsia="Calibri" w:cs="Times New Roman"/>
          <w:color w:val="0563C1"/>
          <w:sz w:val="24"/>
          <w:szCs w:val="24"/>
          <w:u w:val="single"/>
          <w:lang w:val="lt-LT"/>
        </w:rPr>
        <w:t>www.liepkalnio.vilnius.lm.lt</w:t>
      </w:r>
      <w:r>
        <w:rPr>
          <w:rFonts w:ascii="Times New Roman" w:hAnsi="Times New Roman" w:eastAsia="Calibri" w:cs="Times New Roman"/>
          <w:color w:val="0563C1"/>
          <w:sz w:val="24"/>
          <w:szCs w:val="24"/>
          <w:u w:val="single"/>
          <w:lang w:val="lt-LT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. ir skelbimų lentoje).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 5.2. Komisijos posėdžių protokolai, priimtų/nepriimtų asmenų pateikti dokumentai  saugomi archyve 3 metai, vadovaujantis Lietuvos Respublikos dokumentų ir archyvų įstatymu ir kitais teisės aktais;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lt-LT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 5.3. Komisijos nariai už savo veiklą atsako pagal Lietuvos Respublikos įstatymus; </w:t>
      </w:r>
    </w:p>
    <w:p>
      <w:pPr>
        <w:spacing w:after="200" w:line="360" w:lineRule="auto"/>
        <w:rPr>
          <w:rFonts w:ascii="Times New Roman" w:hAnsi="Times New Roman" w:eastAsia="Calibri" w:cs="Times New Roman"/>
          <w:sz w:val="24"/>
          <w:szCs w:val="24"/>
          <w:lang w:val="pl-PL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val="pl-PL"/>
        </w:rPr>
        <w:t xml:space="preserve">5.4. </w:t>
      </w:r>
      <w:r>
        <w:rPr>
          <w:rFonts w:ascii="Times New Roman" w:hAnsi="Times New Roman" w:eastAsia="Calibri" w:cs="Times New Roman"/>
          <w:sz w:val="24"/>
          <w:szCs w:val="24"/>
          <w:lang w:val="lt-LT"/>
        </w:rPr>
        <w:t>Komisija likviduojama ar pertvarkoma direktoriaus įsakymu.</w:t>
      </w:r>
      <w:r>
        <w:rPr>
          <w:rFonts w:ascii="Times New Roman" w:hAnsi="Times New Roman" w:eastAsia="Calibri" w:cs="Times New Roman"/>
          <w:sz w:val="24"/>
          <w:szCs w:val="24"/>
          <w:lang w:val="pl-PL"/>
        </w:rPr>
        <w:t xml:space="preserve"> </w:t>
      </w:r>
    </w:p>
    <w:p>
      <w:pPr>
        <w:spacing w:after="200" w:line="360" w:lineRule="auto"/>
        <w:jc w:val="center"/>
        <w:rPr>
          <w:rFonts w:ascii="Times New Roman" w:hAnsi="Times New Roman" w:eastAsia="Calibri" w:cs="Times New Roman"/>
          <w:sz w:val="24"/>
          <w:szCs w:val="24"/>
          <w:lang w:val="pl-PL"/>
        </w:rPr>
      </w:pPr>
      <w:r>
        <w:rPr>
          <w:rFonts w:ascii="Times New Roman" w:hAnsi="Times New Roman" w:eastAsia="Calibri" w:cs="Times New Roman"/>
          <w:sz w:val="24"/>
          <w:szCs w:val="24"/>
          <w:lang w:val="lt-LT"/>
        </w:rPr>
        <w:t>_____________</w:t>
      </w:r>
    </w:p>
    <w:p/>
    <w:sectPr>
      <w:footerReference r:id="rId7" w:type="first"/>
      <w:headerReference r:id="rId5" w:type="default"/>
      <w:footerReference r:id="rId6" w:type="default"/>
      <w:pgSz w:w="11906" w:h="16838"/>
      <w:pgMar w:top="1440" w:right="567" w:bottom="1440" w:left="1440" w:header="567" w:footer="567" w:gutter="0"/>
      <w:cols w:space="1296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>1</w:t>
    </w:r>
  </w:p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7F"/>
    <w:rsid w:val="000A19FC"/>
    <w:rsid w:val="000E6290"/>
    <w:rsid w:val="001258DF"/>
    <w:rsid w:val="00192C71"/>
    <w:rsid w:val="001C5ED9"/>
    <w:rsid w:val="003470C7"/>
    <w:rsid w:val="004610F3"/>
    <w:rsid w:val="00570597"/>
    <w:rsid w:val="0061370F"/>
    <w:rsid w:val="006832E6"/>
    <w:rsid w:val="007045EE"/>
    <w:rsid w:val="0074571E"/>
    <w:rsid w:val="00785C07"/>
    <w:rsid w:val="007C7F7F"/>
    <w:rsid w:val="008B2F75"/>
    <w:rsid w:val="00904D5F"/>
    <w:rsid w:val="00953A81"/>
    <w:rsid w:val="009C49F0"/>
    <w:rsid w:val="00A26BC8"/>
    <w:rsid w:val="00A846C0"/>
    <w:rsid w:val="00A87744"/>
    <w:rsid w:val="00B8295F"/>
    <w:rsid w:val="00BA7D4B"/>
    <w:rsid w:val="00C36A94"/>
    <w:rsid w:val="00CB1D97"/>
    <w:rsid w:val="00DF4463"/>
    <w:rsid w:val="00EA1364"/>
    <w:rsid w:val="00EC218C"/>
    <w:rsid w:val="00F45D54"/>
    <w:rsid w:val="00F54922"/>
    <w:rsid w:val="00FC7100"/>
    <w:rsid w:val="6AB4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  <w:rPr>
      <w:lang w:val="lt-LT"/>
    </w:rPr>
  </w:style>
  <w:style w:type="paragraph" w:styleId="5">
    <w:name w:val="header"/>
    <w:basedOn w:val="1"/>
    <w:link w:val="6"/>
    <w:semiHidden/>
    <w:unhideWhenUsed/>
    <w:uiPriority w:val="99"/>
    <w:pPr>
      <w:tabs>
        <w:tab w:val="center" w:pos="4513"/>
        <w:tab w:val="right" w:pos="9026"/>
      </w:tabs>
      <w:spacing w:after="0" w:line="240" w:lineRule="auto"/>
    </w:pPr>
    <w:rPr>
      <w:lang w:val="lt-LT"/>
    </w:rPr>
  </w:style>
  <w:style w:type="character" w:customStyle="1" w:styleId="6">
    <w:name w:val="Header Char"/>
    <w:basedOn w:val="2"/>
    <w:link w:val="5"/>
    <w:semiHidden/>
    <w:qFormat/>
    <w:uiPriority w:val="99"/>
    <w:rPr>
      <w:lang w:val="lt-LT"/>
    </w:rPr>
  </w:style>
  <w:style w:type="character" w:customStyle="1" w:styleId="7">
    <w:name w:val="Footer Char"/>
    <w:basedOn w:val="2"/>
    <w:link w:val="4"/>
    <w:semiHidden/>
    <w:uiPriority w:val="99"/>
    <w:rPr>
      <w:lang w:val="lt-L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1223</Words>
  <Characters>6976</Characters>
  <Lines>58</Lines>
  <Paragraphs>16</Paragraphs>
  <TotalTime>40</TotalTime>
  <ScaleCrop>false</ScaleCrop>
  <LinksUpToDate>false</LinksUpToDate>
  <CharactersWithSpaces>8183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2024-02-23T12:19:00Z</dcterms:created>
  <dc:creator>Irena Priščepionokienė</dc:creator>
  <cp:lastModifiedBy>J B</cp:lastModifiedBy>
  <dcterms:modified xsi:type="dcterms:W3CDTF">2024-03-06T11:31:35Z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1A7882F611CA45A6AE93552EDBD020D6_12</vt:lpwstr>
  </property>
</Properties>
</file>