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2D" w:rsidRPr="00860891" w:rsidRDefault="000A0B2D" w:rsidP="000A0B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0891">
        <w:rPr>
          <w:b/>
          <w:sz w:val="28"/>
          <w:szCs w:val="28"/>
        </w:rPr>
        <w:t>Pagrindinio ugdymo mokinių metinių įvertinimų ir PUPP rezultatų vertinimų atitiktis.</w:t>
      </w:r>
    </w:p>
    <w:p w:rsidR="000A0B2D" w:rsidRDefault="000A0B2D" w:rsidP="000A0B2D">
      <w:pPr>
        <w:jc w:val="both"/>
      </w:pPr>
    </w:p>
    <w:p w:rsidR="000A0B2D" w:rsidRDefault="000A0B2D" w:rsidP="000A0B2D">
      <w:pPr>
        <w:jc w:val="both"/>
      </w:pPr>
    </w:p>
    <w:p w:rsidR="000A0B2D" w:rsidRDefault="000A0B2D" w:rsidP="000A0B2D">
      <w:pPr>
        <w:jc w:val="both"/>
      </w:pPr>
      <w:r>
        <w:t>2015-2016 m. m.</w:t>
      </w:r>
    </w:p>
    <w:p w:rsidR="000A0B2D" w:rsidRDefault="000A0B2D" w:rsidP="000A0B2D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63"/>
        <w:gridCol w:w="803"/>
        <w:gridCol w:w="675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1190"/>
      </w:tblGrid>
      <w:tr w:rsidR="000A0B2D" w:rsidTr="0050508B">
        <w:tc>
          <w:tcPr>
            <w:tcW w:w="1242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Dalykai</w:t>
            </w:r>
          </w:p>
        </w:tc>
        <w:tc>
          <w:tcPr>
            <w:tcW w:w="439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Laikė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10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9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8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7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6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5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4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3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2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1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0A0B2D" w:rsidRPr="00B44D35" w:rsidRDefault="000A0B2D" w:rsidP="0050508B">
            <w:pPr>
              <w:jc w:val="both"/>
              <w:rPr>
                <w:b/>
              </w:rPr>
            </w:pPr>
            <w:r w:rsidRPr="00B44D35">
              <w:rPr>
                <w:b/>
              </w:rPr>
              <w:t>Neatvyko</w:t>
            </w:r>
          </w:p>
        </w:tc>
      </w:tr>
      <w:tr w:rsidR="000A0B2D" w:rsidTr="0050508B">
        <w:tc>
          <w:tcPr>
            <w:tcW w:w="1242" w:type="dxa"/>
            <w:shd w:val="clear" w:color="auto" w:fill="FDE9D9" w:themeFill="accent6" w:themeFillTint="33"/>
          </w:tcPr>
          <w:p w:rsidR="000A0B2D" w:rsidRPr="00B44D35" w:rsidRDefault="000A0B2D" w:rsidP="0050508B">
            <w:pPr>
              <w:jc w:val="both"/>
            </w:pPr>
            <w:r w:rsidRPr="00B44D35">
              <w:rPr>
                <w:bCs/>
                <w:color w:val="000000"/>
              </w:rPr>
              <w:t>Lietuvių k.</w:t>
            </w:r>
          </w:p>
        </w:tc>
        <w:tc>
          <w:tcPr>
            <w:tcW w:w="439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19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4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4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</w:tr>
      <w:tr w:rsidR="000A0B2D" w:rsidTr="0050508B">
        <w:tc>
          <w:tcPr>
            <w:tcW w:w="1242" w:type="dxa"/>
            <w:shd w:val="clear" w:color="auto" w:fill="FDE9D9" w:themeFill="accent6" w:themeFillTint="33"/>
          </w:tcPr>
          <w:p w:rsidR="000A0B2D" w:rsidRPr="00B44D35" w:rsidRDefault="000A0B2D" w:rsidP="0050508B">
            <w:pPr>
              <w:jc w:val="both"/>
            </w:pPr>
            <w:r w:rsidRPr="00B44D35">
              <w:t>Gimtoji k.</w:t>
            </w:r>
          </w:p>
        </w:tc>
        <w:tc>
          <w:tcPr>
            <w:tcW w:w="439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19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1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5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4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</w:tr>
      <w:tr w:rsidR="000A0B2D" w:rsidTr="0050508B">
        <w:tc>
          <w:tcPr>
            <w:tcW w:w="1242" w:type="dxa"/>
            <w:shd w:val="clear" w:color="auto" w:fill="FDE9D9" w:themeFill="accent6" w:themeFillTint="33"/>
          </w:tcPr>
          <w:p w:rsidR="000A0B2D" w:rsidRPr="00B44D35" w:rsidRDefault="000A0B2D" w:rsidP="0050508B">
            <w:pPr>
              <w:jc w:val="both"/>
            </w:pPr>
            <w:r w:rsidRPr="00B44D35">
              <w:t>Matematika</w:t>
            </w:r>
          </w:p>
        </w:tc>
        <w:tc>
          <w:tcPr>
            <w:tcW w:w="439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19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4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6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3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2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0A0B2D" w:rsidRDefault="000A0B2D" w:rsidP="0050508B">
            <w:pPr>
              <w:jc w:val="right"/>
            </w:pPr>
            <w:r>
              <w:t>-</w:t>
            </w:r>
          </w:p>
        </w:tc>
      </w:tr>
    </w:tbl>
    <w:p w:rsidR="000A0B2D" w:rsidRDefault="000A0B2D" w:rsidP="000A0B2D">
      <w:pPr>
        <w:jc w:val="both"/>
      </w:pPr>
    </w:p>
    <w:p w:rsidR="000A0B2D" w:rsidRDefault="000A0B2D" w:rsidP="000A0B2D">
      <w:pPr>
        <w:jc w:val="both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957"/>
      </w:tblGrid>
      <w:tr w:rsidR="000A0B2D" w:rsidTr="0050508B">
        <w:tc>
          <w:tcPr>
            <w:tcW w:w="3936" w:type="dxa"/>
            <w:shd w:val="clear" w:color="auto" w:fill="C6D9F1" w:themeFill="text2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:rsidR="000A0B2D" w:rsidRDefault="000A0B2D" w:rsidP="0050508B">
            <w:pPr>
              <w:jc w:val="center"/>
            </w:pPr>
            <w:r w:rsidRPr="00304E1B">
              <w:rPr>
                <w:b/>
                <w:bCs/>
                <w:color w:val="000000"/>
              </w:rPr>
              <w:t>Lietuvių k.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:rsidR="000A0B2D" w:rsidRDefault="000A0B2D" w:rsidP="0050508B">
            <w:pPr>
              <w:jc w:val="center"/>
            </w:pPr>
            <w:r w:rsidRPr="00304E1B">
              <w:rPr>
                <w:b/>
              </w:rPr>
              <w:t>Gimtoji k.</w:t>
            </w:r>
          </w:p>
        </w:tc>
        <w:tc>
          <w:tcPr>
            <w:tcW w:w="1949" w:type="dxa"/>
            <w:gridSpan w:val="2"/>
            <w:shd w:val="clear" w:color="auto" w:fill="C6D9F1" w:themeFill="text2" w:themeFillTint="33"/>
          </w:tcPr>
          <w:p w:rsidR="000A0B2D" w:rsidRDefault="000A0B2D" w:rsidP="0050508B">
            <w:pPr>
              <w:jc w:val="center"/>
            </w:pPr>
            <w:r w:rsidRPr="00304E1B">
              <w:rPr>
                <w:b/>
              </w:rPr>
              <w:t>Matematika</w:t>
            </w:r>
          </w:p>
        </w:tc>
      </w:tr>
      <w:tr w:rsidR="000A0B2D" w:rsidTr="0050508B">
        <w:tc>
          <w:tcPr>
            <w:tcW w:w="3936" w:type="dxa"/>
            <w:shd w:val="clear" w:color="auto" w:fill="DAEEF3" w:themeFill="accent5" w:themeFillTint="33"/>
          </w:tcPr>
          <w:p w:rsidR="000A0B2D" w:rsidRDefault="000A0B2D" w:rsidP="0050508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Pažymių vidurkis (PUP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ir metinis)</w:t>
            </w:r>
          </w:p>
          <w:p w:rsidR="000A0B2D" w:rsidRPr="00B44D35" w:rsidRDefault="000A0B2D" w:rsidP="005050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5,9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5,6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6,1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5,9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4,8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5.5</w:t>
            </w:r>
          </w:p>
        </w:tc>
      </w:tr>
      <w:tr w:rsidR="000A0B2D" w:rsidTr="0050508B">
        <w:tc>
          <w:tcPr>
            <w:tcW w:w="3936" w:type="dxa"/>
            <w:shd w:val="clear" w:color="auto" w:fill="DAEEF3" w:themeFill="accent5" w:themeFillTint="33"/>
          </w:tcPr>
          <w:p w:rsidR="000A0B2D" w:rsidRDefault="000A0B2D" w:rsidP="0050508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Įvertinimai sutapo</w:t>
            </w:r>
          </w:p>
          <w:p w:rsidR="000A0B2D" w:rsidRPr="00B44D35" w:rsidRDefault="000A0B2D" w:rsidP="005050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42,1%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26,3%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21%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</w:tr>
      <w:tr w:rsidR="000A0B2D" w:rsidTr="0050508B">
        <w:tc>
          <w:tcPr>
            <w:tcW w:w="3936" w:type="dxa"/>
            <w:shd w:val="clear" w:color="auto" w:fill="DAEEF3" w:themeFill="accent5" w:themeFillTint="33"/>
          </w:tcPr>
          <w:p w:rsidR="000A0B2D" w:rsidRDefault="000A0B2D" w:rsidP="0050508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vienetu</w:t>
            </w:r>
          </w:p>
          <w:p w:rsidR="000A0B2D" w:rsidRPr="00B44D35" w:rsidRDefault="000A0B2D" w:rsidP="005050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15,8%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31,6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10,5%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</w:tr>
      <w:tr w:rsidR="000A0B2D" w:rsidTr="0050508B">
        <w:tc>
          <w:tcPr>
            <w:tcW w:w="3936" w:type="dxa"/>
            <w:shd w:val="clear" w:color="auto" w:fill="DAEEF3" w:themeFill="accent5" w:themeFillTint="33"/>
          </w:tcPr>
          <w:p w:rsidR="000A0B2D" w:rsidRDefault="000A0B2D" w:rsidP="0050508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vienetu</w:t>
            </w:r>
          </w:p>
          <w:p w:rsidR="000A0B2D" w:rsidRPr="00B44D35" w:rsidRDefault="000A0B2D" w:rsidP="005050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21%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21%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52,6%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</w:tr>
      <w:tr w:rsidR="000A0B2D" w:rsidTr="0050508B">
        <w:tc>
          <w:tcPr>
            <w:tcW w:w="3936" w:type="dxa"/>
            <w:shd w:val="clear" w:color="auto" w:fill="DAEEF3" w:themeFill="accent5" w:themeFillTint="33"/>
          </w:tcPr>
          <w:p w:rsidR="000A0B2D" w:rsidRPr="00B44D35" w:rsidRDefault="000A0B2D" w:rsidP="0050508B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PUP</w:t>
            </w: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 įvertinimas didesnis daugiau nei vienetu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15,8%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10,5%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-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</w:tr>
      <w:tr w:rsidR="000A0B2D" w:rsidTr="0050508B">
        <w:tc>
          <w:tcPr>
            <w:tcW w:w="3936" w:type="dxa"/>
            <w:shd w:val="clear" w:color="auto" w:fill="DAEEF3" w:themeFill="accent5" w:themeFillTint="33"/>
          </w:tcPr>
          <w:p w:rsidR="000A0B2D" w:rsidRPr="00B44D35" w:rsidRDefault="000A0B2D" w:rsidP="0050508B">
            <w:pPr>
              <w:rPr>
                <w:sz w:val="18"/>
                <w:szCs w:val="18"/>
              </w:rPr>
            </w:pPr>
            <w:r w:rsidRPr="00B44D3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Metinis įvertinimas didesnis daugiau nei vienetu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5,2%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  <w:r>
              <w:t>5,2%</w:t>
            </w:r>
          </w:p>
        </w:tc>
        <w:tc>
          <w:tcPr>
            <w:tcW w:w="957" w:type="dxa"/>
            <w:shd w:val="clear" w:color="auto" w:fill="DAEEF3" w:themeFill="accent5" w:themeFillTint="33"/>
          </w:tcPr>
          <w:p w:rsidR="000A0B2D" w:rsidRDefault="000A0B2D" w:rsidP="0050508B">
            <w:pPr>
              <w:jc w:val="both"/>
            </w:pPr>
          </w:p>
        </w:tc>
      </w:tr>
    </w:tbl>
    <w:p w:rsidR="000A0B2D" w:rsidRDefault="000A0B2D" w:rsidP="000A0B2D">
      <w:pPr>
        <w:jc w:val="both"/>
      </w:pPr>
    </w:p>
    <w:p w:rsidR="000A0B2D" w:rsidRDefault="000A0B2D" w:rsidP="000A0B2D">
      <w:pPr>
        <w:jc w:val="center"/>
      </w:pPr>
      <w:r w:rsidRPr="00CF3297">
        <w:rPr>
          <w:noProof/>
          <w:lang w:eastAsia="lt-LT"/>
        </w:rPr>
        <w:drawing>
          <wp:inline distT="0" distB="0" distL="0" distR="0">
            <wp:extent cx="4572000" cy="2743200"/>
            <wp:effectExtent l="19050" t="0" r="1905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0B2D" w:rsidRDefault="000A0B2D" w:rsidP="000A0B2D">
      <w:pPr>
        <w:jc w:val="center"/>
      </w:pPr>
    </w:p>
    <w:p w:rsidR="00C25DF0" w:rsidRDefault="00C25DF0"/>
    <w:sectPr w:rsidR="00C25DF0" w:rsidSect="00F247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D"/>
    <w:rsid w:val="000A0B2D"/>
    <w:rsid w:val="005C246D"/>
    <w:rsid w:val="00C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A0B2D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0B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0B2D"/>
    <w:rPr>
      <w:rFonts w:ascii="Tahoma" w:eastAsia="Times New Roman" w:hAnsi="Tahoma" w:cs="Tahoma"/>
      <w:sz w:val="16"/>
      <w:szCs w:val="16"/>
      <w:lang w:val="lt-LT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A0B2D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0B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0B2D"/>
    <w:rPr>
      <w:rFonts w:ascii="Tahoma" w:eastAsia="Times New Roman" w:hAnsi="Tahoma" w:cs="Tahoma"/>
      <w:sz w:val="16"/>
      <w:szCs w:val="16"/>
      <w:lang w:val="lt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PUPP</a:t>
            </a:r>
            <a:r>
              <a:rPr lang="lt-LT" baseline="0"/>
              <a:t> ĮVERTINIMAS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2 in Microsoft Office Word]Sheet1'!$B$1</c:f>
              <c:strCache>
                <c:ptCount val="1"/>
                <c:pt idx="0">
                  <c:v>Lietuvių k.</c:v>
                </c:pt>
              </c:strCache>
            </c:strRef>
          </c:tx>
          <c:invertIfNegative val="0"/>
          <c:val>
            <c:numRef>
              <c:f>'[Chart 2 in Microsoft Office Word]Sheet1'!$B$2:$B$11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'[Chart 2 in Microsoft Office Word]Sheet1'!$C$1</c:f>
              <c:strCache>
                <c:ptCount val="1"/>
                <c:pt idx="0">
                  <c:v>Gimtoji k.</c:v>
                </c:pt>
              </c:strCache>
            </c:strRef>
          </c:tx>
          <c:invertIfNegative val="0"/>
          <c:val>
            <c:numRef>
              <c:f>'[Chart 2 in Microsoft Office Word]Sheet1'!$C$2:$C$11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'[Chart 2 in Microsoft Office Word]Sheet1'!$D$1</c:f>
              <c:strCache>
                <c:ptCount val="1"/>
                <c:pt idx="0">
                  <c:v>Matemat.</c:v>
                </c:pt>
              </c:strCache>
            </c:strRef>
          </c:tx>
          <c:invertIfNegative val="0"/>
          <c:val>
            <c:numRef>
              <c:f>'[Chart 2 in Microsoft Office Word]Sheet1'!$D$2:$D$11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6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09216"/>
        <c:axId val="318828544"/>
      </c:barChart>
      <c:catAx>
        <c:axId val="227609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</a:t>
                </a:r>
                <a:r>
                  <a:rPr lang="lt-LT" sz="1200"/>
                  <a:t>ažymiai</a:t>
                </a:r>
                <a:endParaRPr lang="en-US" sz="1200"/>
              </a:p>
            </c:rich>
          </c:tx>
          <c:overlay val="0"/>
        </c:title>
        <c:majorTickMark val="none"/>
        <c:minorTickMark val="none"/>
        <c:tickLblPos val="nextTo"/>
        <c:crossAx val="318828544"/>
        <c:crosses val="autoZero"/>
        <c:auto val="1"/>
        <c:lblAlgn val="ctr"/>
        <c:lblOffset val="100"/>
        <c:noMultiLvlLbl val="0"/>
      </c:catAx>
      <c:valAx>
        <c:axId val="318828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/>
                </a:pPr>
                <a:r>
                  <a:rPr lang="lt-LT" sz="1200" b="1" baseline="0"/>
                  <a:t>Mok. sk </a:t>
                </a:r>
                <a:endParaRPr lang="en-US" sz="1200" b="1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609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2016-06-21T08:38:00Z</dcterms:created>
  <dcterms:modified xsi:type="dcterms:W3CDTF">2016-06-21T08:38:00Z</dcterms:modified>
</cp:coreProperties>
</file>